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1F31CDB9" w:rsidR="00CB72ED" w:rsidRPr="00B96B4F" w:rsidRDefault="00F9175F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INSTRUMENTALNA ANALIZA I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6FDF189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10668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106686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096B772B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441DB2A7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E515B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4A25CE3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778DBA2D" w:rsidR="00CB72ED" w:rsidRPr="00B96B4F" w:rsidRDefault="00E515B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E515B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65D9BF8B" w:rsidR="00CB72ED" w:rsidRPr="00B96B4F" w:rsidRDefault="00E515B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95,30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E515BB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3B836800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7753D05D" w:rsidR="00CB72ED" w:rsidRPr="00B96B4F" w:rsidRDefault="00E515B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151,55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040C7CC9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1F332D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usmjerenje: </w:t>
            </w: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7700C3C8" w:rsidR="00CB72ED" w:rsidRPr="00B96B4F" w:rsidRDefault="00214F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F9175F" w:rsidRPr="00F9175F">
              <w:rPr>
                <w:rFonts w:asciiTheme="majorHAnsi" w:hAnsiTheme="majorHAnsi" w:cs="Arial"/>
                <w:b/>
                <w:sz w:val="18"/>
                <w:szCs w:val="18"/>
              </w:rPr>
              <w:t>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A639D5A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upoznati temeljne principe spektralnih instrumentalnih metoda (u kvalitativnom i kvantitativnom smislu)</w:t>
            </w:r>
          </w:p>
          <w:p w14:paraId="2A983161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naučiti principe po kojem rade spektrofotometrijski uređaji: apsorpcioni i emisioni, atomski i molekulski</w:t>
            </w:r>
          </w:p>
          <w:p w14:paraId="2BAB2C1C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obučiti se za interpretaciju spektara analita sa ciljem identifikacije (kvalitativna analiza)</w:t>
            </w:r>
          </w:p>
          <w:p w14:paraId="60C7E7CA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principe kvantitativne analize uzorka preko korelacije: signal instrumenta -koncentracija analita</w:t>
            </w:r>
          </w:p>
          <w:p w14:paraId="729DB60B" w14:textId="7014245F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obučiti se za eksperimentalno izvođenje analize (organizacija eksperimenta: odabir raspona koncentracija, priprema standarda, mjerenje i interpretacija rezultata)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CDC593C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6C582C8F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znaju izvršiti proračune koji prethode spektrometrijskom određivanju, u smislu organizacije eksperimenta: pripremanja standarda, odabira odgovarajućih koncentracionih područja, odabir metode kalibracije</w:t>
            </w:r>
          </w:p>
          <w:p w14:paraId="0DB25B05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 samostalno provode eksperiment</w:t>
            </w:r>
          </w:p>
          <w:p w14:paraId="0E5A860B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41D50274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interpretiraju spektre u kvalitativnom smislu (identifikacija analita)</w:t>
            </w:r>
          </w:p>
          <w:p w14:paraId="7BA1CD03" w14:textId="23CBE74C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(sa aspekta: osjetljivosti, preciznosti, tačnosti, reproducibilnosti, LOD, LOQ)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03B9FE1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Uvod u spektrometrijske metode. Podjela metoda. Osobine elektromagnetnog zračenja. Spektar elektromagnetnog zračenja: podjela spektra i interakcije pojedinačnih oblasti sa materijom.  Apsorpcija i emisija zračenja. Instrumentacija: dijelovi uređaja za optičku spektrometriju (izvori zračenja, selektori talasnih dužina, detektori, procesori signala). Kvalitativna primjena spektrometrijskih metoda (identifikacija na osnovu kombinovanih spektara). Kvantitativna primjena spektrometrijskih metoda (Lambert-Beer-ov zakon, ograničenja). </w:t>
            </w:r>
          </w:p>
          <w:p w14:paraId="2DD5A35F" w14:textId="0A7120BB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Principi i primjena metoda: AAS, UV/VIS, IR-spektrometrija, AES, AFS, RTG analiza, NMR, MS.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9D9BBDA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21086A72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4A9DDF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se koriste pismene metode.</w:t>
            </w:r>
          </w:p>
          <w:p w14:paraId="5797600F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- U sklopu predispitnih obaveza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654CF670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pitanja) . Student na dva testa može ostvariti maksimalno po 30 bodova. </w:t>
            </w:r>
          </w:p>
          <w:p w14:paraId="54972278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od teoretskih pitanja. Pravo izlaska na završni ispit imaju svi studenti. Na završnom ispitu student može ostvariti maksimalno 20 bodova. </w:t>
            </w:r>
          </w:p>
          <w:p w14:paraId="45123221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14:paraId="449F8D65" w14:textId="661A0257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60DAC9C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skali:</w:t>
            </w:r>
          </w:p>
          <w:p w14:paraId="1927DE61" w14:textId="77777777" w:rsidR="00670DE2" w:rsidRPr="00E03AF5" w:rsidRDefault="00670DE2" w:rsidP="00670DE2">
            <w:pPr>
              <w:pStyle w:val="NoSpacing"/>
              <w:snapToGrid w:val="0"/>
              <w:rPr>
                <w:b/>
                <w:bCs/>
                <w:color w:val="222222"/>
                <w:sz w:val="18"/>
                <w:szCs w:val="18"/>
                <w:shd w:val="clear" w:color="auto" w:fill="FFFFFF"/>
              </w:rPr>
            </w:pPr>
          </w:p>
          <w:p w14:paraId="298AFD04" w14:textId="77777777" w:rsidR="00670DE2" w:rsidRPr="00170723" w:rsidRDefault="00670DE2" w:rsidP="00670DE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Brojčana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Slovna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Opisna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             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Bodovi</w:t>
            </w:r>
          </w:p>
          <w:p w14:paraId="54194AC2" w14:textId="77777777" w:rsidR="00670DE2" w:rsidRPr="00170723" w:rsidRDefault="00670DE2" w:rsidP="00670DE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10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95-100</w:t>
            </w:r>
          </w:p>
          <w:p w14:paraId="6955D92E" w14:textId="77777777" w:rsidR="00670DE2" w:rsidRPr="00170723" w:rsidRDefault="00670DE2" w:rsidP="00670DE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9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B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Iznad prosjeka, s ponekom greškom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85-94</w:t>
            </w:r>
          </w:p>
          <w:p w14:paraId="1D799859" w14:textId="77777777" w:rsidR="00670DE2" w:rsidRPr="00170723" w:rsidRDefault="00670DE2" w:rsidP="00670DE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8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C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Prosječan, s primjetnim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75-84</w:t>
            </w:r>
          </w:p>
          <w:p w14:paraId="5CD6519E" w14:textId="77777777" w:rsidR="00670DE2" w:rsidRPr="00170723" w:rsidRDefault="00670DE2" w:rsidP="00670DE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7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D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Općenito dobar, ali sa značajnim nedostacima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65-74</w:t>
            </w:r>
          </w:p>
          <w:p w14:paraId="2505F896" w14:textId="77777777" w:rsidR="00670DE2" w:rsidRPr="00170723" w:rsidRDefault="00670DE2" w:rsidP="00670DE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6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55-64</w:t>
            </w:r>
          </w:p>
          <w:p w14:paraId="711E5254" w14:textId="77777777" w:rsidR="00670DE2" w:rsidRPr="00E03AF5" w:rsidRDefault="00670DE2" w:rsidP="00670DE2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5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F,FX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Ne 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&lt;55</w:t>
            </w:r>
          </w:p>
          <w:p w14:paraId="52B84D81" w14:textId="7A1F3044" w:rsidR="00CB72ED" w:rsidRPr="00B96B4F" w:rsidRDefault="00CB72ED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A8455D4" w14:textId="77777777" w:rsidR="00F9175F" w:rsidRPr="00F9175F" w:rsidRDefault="00F9175F" w:rsidP="00F9175F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 xml:space="preserve">1. Mersiha Suljkanović, „Spektrometrijske metode“. IN SCAN Tuzla, 2024. </w:t>
            </w:r>
          </w:p>
          <w:p w14:paraId="4E3BFE74" w14:textId="51DD71C4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2. H.Pašalić, Instrumentalne metode, Univerzitet u Tuzli, 2011.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324ADC21" w:rsidR="00CB72ED" w:rsidRPr="00B96B4F" w:rsidRDefault="00CF15FE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A7F77" w14:textId="77777777" w:rsidR="00106686" w:rsidRDefault="00106686">
      <w:pPr>
        <w:spacing w:line="240" w:lineRule="auto"/>
      </w:pPr>
      <w:r>
        <w:separator/>
      </w:r>
    </w:p>
  </w:endnote>
  <w:endnote w:type="continuationSeparator" w:id="0">
    <w:p w14:paraId="0F3B02FB" w14:textId="77777777" w:rsidR="00106686" w:rsidRDefault="001066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7AE734EA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1F332D">
            <w:rPr>
              <w:rFonts w:ascii="Cambria" w:hAnsi="Cambria" w:cs="Calibri"/>
              <w:noProof/>
              <w:sz w:val="16"/>
              <w:szCs w:val="16"/>
            </w:rPr>
            <w:t>30.4.2026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15F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CF15FE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637A5" w14:textId="77777777" w:rsidR="00106686" w:rsidRDefault="00106686">
      <w:pPr>
        <w:spacing w:after="0"/>
      </w:pPr>
      <w:r>
        <w:separator/>
      </w:r>
    </w:p>
  </w:footnote>
  <w:footnote w:type="continuationSeparator" w:id="0">
    <w:p w14:paraId="7328911F" w14:textId="77777777" w:rsidR="00106686" w:rsidRDefault="0010668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06686"/>
    <w:rsid w:val="00110FA2"/>
    <w:rsid w:val="001246B7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1487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332D"/>
    <w:rsid w:val="001F3C86"/>
    <w:rsid w:val="001F6D8D"/>
    <w:rsid w:val="00202939"/>
    <w:rsid w:val="00205E97"/>
    <w:rsid w:val="00206A97"/>
    <w:rsid w:val="00214F7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2005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2489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DE2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74A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4C3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15FE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15BB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583E7-5AE6-449F-AC96-B6F6F3C33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808</Words>
  <Characters>4609</Characters>
  <Application>Microsoft Office Word</Application>
  <DocSecurity>0</DocSecurity>
  <Lines>38</Lines>
  <Paragraphs>10</Paragraphs>
  <ScaleCrop>false</ScaleCrop>
  <Company/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7</cp:revision>
  <cp:lastPrinted>2024-03-19T08:24:00Z</cp:lastPrinted>
  <dcterms:created xsi:type="dcterms:W3CDTF">2026-04-29T09:17:00Z</dcterms:created>
  <dcterms:modified xsi:type="dcterms:W3CDTF">2026-04-30T06:38:00Z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